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OB-ER-10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b/>
          <w:color w:val="122B38"/>
          <w:sz w:val="36"/>
        </w:rPr>
        <w:t>BIP PARTICIPATION AND ECTS CERTIFICATE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certificate documents the student's successful participation in a Blended Intensive Programme, including the virtual and physical components, and the ECTS credits achieved.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Complete all applicable fields and mark N/A where a field is not relevant.</w:t>
      </w:r>
    </w:p>
    <w:p>
      <w:pPr>
        <w:pStyle w:val="ListBullet"/>
        <w:spacing w:after="80"/>
      </w:pPr>
      <w:r>
        <w:t>Use this form together with the applicable Erasmus+ rules, the Call and the accompanying documentation.</w:t>
      </w:r>
    </w:p>
    <w:p>
      <w:pPr>
        <w:pStyle w:val="ListBullet"/>
        <w:spacing w:after="80"/>
      </w:pPr>
      <w:r>
        <w:t>Signature and institutional stamp are used where required by the purpose of the document or institutional practice.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Information / Note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Sending institution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BIP title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Role of Melius Academy / host HEI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Coordinator / Receiving HEI / Partner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Virtual component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Physical component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Location of the physical component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Number of physical mobility days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ECTS achieved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For student BIPs: at least 3 ECTS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Assessment / verification method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Result / grade, if applicable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Short description of learning outcomes achieved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t>This is to certify that the student successfully participated in a Blended Intensive Programme (BIP), completed the compulsory virtual and physical components and fulfilled the academic requirements of the programme.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Signature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 / organisation stamp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p>
      <w:pPr>
        <w:spacing w:after="80"/>
      </w:pPr>
      <w:r>
        <w:t>This is to certify that the student successfully participated in a Blended Intensive Programme (BIP), completed the compulsory virtual and physical components and fulfilled the academic requirements of the programme.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Laura Rossi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BIP title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Digital Creativity and Sustainable Design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Virtual component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10–14 May 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Physical component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20–26 May 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ECTS achieved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 ECTS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