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KA131-HED – MOBILNOSTI STUDENATA</w:t>
      </w:r>
    </w:p>
    <w:p>
      <w:pPr>
        <w:spacing w:after="80"/>
        <w:jc w:val="center"/>
      </w:pPr>
      <w:r>
        <w:rPr>
          <w:i/>
          <w:sz w:val="22"/>
        </w:rPr>
        <w:t>Outgoing i incoming: studiranje, stručna praksa i BIP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OBUHVAT</w:t>
      </w:r>
    </w:p>
    <w:p>
      <w:pPr>
        <w:pStyle w:val="Article"/>
        <w:spacing w:after="80"/>
      </w:pPr>
      <w:r>
        <w:t>Član 1. – Predmet</w:t>
      </w:r>
    </w:p>
    <w:p>
      <w:pPr>
        <w:spacing w:after="80"/>
      </w:pPr>
      <w:r>
        <w:t>Ova procedura uređuje KA131-HED mobilnosti studenata Melius Academy i dolaznih studenata partnerskih ustanova, odvojeno za studiranje, stručnu praksu i učešće u BIP-u.</w:t>
      </w:r>
    </w:p>
    <w:p>
      <w:pPr>
        <w:pStyle w:val="Article"/>
        <w:spacing w:after="80"/>
      </w:pPr>
      <w:r>
        <w:t>Član 2. – Trajanje i ECTS</w:t>
      </w:r>
    </w:p>
    <w:p>
      <w:pPr>
        <w:spacing w:after="80"/>
      </w:pPr>
      <w:r>
        <w:t>Dugoročna studentska mobilnost za studiranje ili praksu po pravilu traje od 2 do 12 meseci fizičke mobilnosti. Kratka blended studijska mobilnost traje 5–30 dana i ima obaveznu virtuelnu komponentu; blended mobility for studies nosi najmanje 3 ECTS. Ukupan fizički Erasmus period po ciklusu studija ne prelazi programski maksimum.</w:t>
      </w:r>
    </w:p>
    <w:p>
      <w:pPr>
        <w:spacing w:after="80"/>
      </w:pPr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  <w:spacing w:after="80"/>
      </w:pPr>
      <w:r>
        <w:t>II. ODLAZNI STUDENT – STUDIRANJE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Erasmus koordinator proverava partnera, IIA, oblast studija, kvotu i rokove.</w:t>
      </w:r>
    </w:p>
    <w:p>
      <w:pPr>
        <w:spacing w:after="80"/>
      </w:pPr>
      <w:r>
        <w:rPr>
          <w:b/>
        </w:rPr>
        <w:t xml:space="preserve">Korak 2. </w:t>
      </w:r>
      <w:r>
        <w:t>Objavljuje se konkurs sa uslovima, kriterijumima, dokumentima i rokovima.</w:t>
      </w:r>
    </w:p>
    <w:p>
      <w:pPr>
        <w:spacing w:after="80"/>
      </w:pPr>
      <w:r>
        <w:rPr>
          <w:b/>
        </w:rPr>
        <w:t xml:space="preserve">Korak 3. </w:t>
      </w:r>
      <w:r>
        <w:t>Student podnosi prijavu, transcript, CV, motivaciono pismo, dokaz jezika i ostalo prema konkursu.</w:t>
      </w:r>
    </w:p>
    <w:p>
      <w:pPr>
        <w:spacing w:after="80"/>
      </w:pPr>
      <w:r>
        <w:rPr>
          <w:b/>
        </w:rPr>
        <w:t xml:space="preserve">Korak 4. </w:t>
      </w:r>
      <w:r>
        <w:t>Sprovodi se administrativna provera i bodovanje.</w:t>
      </w:r>
    </w:p>
    <w:p>
      <w:pPr>
        <w:spacing w:after="80"/>
      </w:pPr>
      <w:r>
        <w:rPr>
          <w:b/>
        </w:rPr>
        <w:t xml:space="preserve">Korak 5. </w:t>
      </w:r>
      <w:r>
        <w:t>Objavljuje se preliminarna lista i omogućava prigovor.</w:t>
      </w:r>
    </w:p>
    <w:p>
      <w:pPr>
        <w:spacing w:after="80"/>
      </w:pPr>
      <w:r>
        <w:rPr>
          <w:b/>
        </w:rPr>
        <w:t xml:space="preserve">Korak 6. </w:t>
      </w:r>
      <w:r>
        <w:t>Objavljuje se konačna lista; student potvrđuje prihvatanje mesta.</w:t>
      </w:r>
    </w:p>
    <w:p>
      <w:pPr>
        <w:spacing w:after="80"/>
      </w:pPr>
      <w:r>
        <w:rPr>
          <w:b/>
        </w:rPr>
        <w:t xml:space="preserve">Korak 7. </w:t>
      </w:r>
      <w:r>
        <w:t>Melius Academy nominuje studenta partneru.</w:t>
      </w:r>
    </w:p>
    <w:p>
      <w:pPr>
        <w:spacing w:after="80"/>
      </w:pPr>
      <w:r>
        <w:rPr>
          <w:b/>
        </w:rPr>
        <w:t xml:space="preserve">Korak 8. </w:t>
      </w:r>
      <w:r>
        <w:t>Student završava application postupak partnerske ustanove.</w:t>
      </w:r>
    </w:p>
    <w:p>
      <w:pPr>
        <w:spacing w:after="80"/>
      </w:pPr>
      <w:r>
        <w:rPr>
          <w:b/>
        </w:rPr>
        <w:t xml:space="preserve">Korak 9. </w:t>
      </w:r>
      <w:r>
        <w:t>Po prihvatanju se bira akademski program i usaglašava Learning Agreement for Studies.</w:t>
      </w:r>
    </w:p>
    <w:p>
      <w:pPr>
        <w:spacing w:after="80"/>
      </w:pPr>
      <w:r>
        <w:rPr>
          <w:b/>
        </w:rPr>
        <w:t xml:space="preserve">Korak 10. </w:t>
      </w:r>
      <w:r>
        <w:t>Odsek unapred definiše kako će se svaki uspešno završeni predmet/komponenta priznati.</w:t>
      </w:r>
    </w:p>
    <w:p>
      <w:pPr>
        <w:spacing w:after="80"/>
      </w:pPr>
      <w:r>
        <w:rPr>
          <w:b/>
        </w:rPr>
        <w:t xml:space="preserve">Korak 11. </w:t>
      </w:r>
      <w:r>
        <w:t>Student obezbeđuje osiguranje, vizu/boravak gde je potrebno i dostavlja finansijske podatke.</w:t>
      </w:r>
    </w:p>
    <w:p>
      <w:pPr>
        <w:spacing w:after="80"/>
      </w:pPr>
      <w:r>
        <w:rPr>
          <w:b/>
        </w:rPr>
        <w:t xml:space="preserve">Korak 12. </w:t>
      </w:r>
      <w:r>
        <w:t>Potpisuje se Grant Agreement.</w:t>
      </w:r>
    </w:p>
    <w:p>
      <w:pPr>
        <w:spacing w:after="80"/>
      </w:pPr>
      <w:r>
        <w:rPr>
          <w:b/>
        </w:rPr>
        <w:t xml:space="preserve">Korak 13. </w:t>
      </w:r>
      <w:r>
        <w:t>Tokom mobilnosti student pohađa nastavu i bez odlaganja prijavljuje potrebu za promenom LA.</w:t>
      </w:r>
    </w:p>
    <w:p>
      <w:pPr>
        <w:spacing w:after="80"/>
      </w:pPr>
      <w:r>
        <w:rPr>
          <w:b/>
        </w:rPr>
        <w:t xml:space="preserve">Korak 14. </w:t>
      </w:r>
      <w:r>
        <w:t>Sve izmene LA odobravaju student, sending i receiving institucija.</w:t>
      </w:r>
    </w:p>
    <w:p>
      <w:pPr>
        <w:spacing w:after="80"/>
      </w:pPr>
      <w:r>
        <w:rPr>
          <w:b/>
        </w:rPr>
        <w:t xml:space="preserve">Korak 15. </w:t>
      </w:r>
      <w:r>
        <w:t>Po završetku student pribavlja Transcript of Records i potvrdu perioda kada je potrebna.</w:t>
      </w:r>
    </w:p>
    <w:p>
      <w:pPr>
        <w:spacing w:after="80"/>
      </w:pPr>
      <w:r>
        <w:rPr>
          <w:b/>
        </w:rPr>
        <w:t xml:space="preserve">Korak 16. </w:t>
      </w:r>
      <w:r>
        <w:t>Student popunjava Participant Report i dostavlja završnu dokumentaciju.</w:t>
      </w:r>
    </w:p>
    <w:p>
      <w:pPr>
        <w:spacing w:after="80"/>
      </w:pPr>
      <w:r>
        <w:rPr>
          <w:b/>
        </w:rPr>
        <w:t xml:space="preserve">Korak 17. </w:t>
      </w:r>
      <w:r>
        <w:t>Melius Academy sprovodi potpuno akademsko priznavanje u skladu sa finalnim LA i Transcript-om.</w:t>
      </w:r>
    </w:p>
    <w:p>
      <w:pPr>
        <w:pStyle w:val="Heading1"/>
        <w:spacing w:after="80"/>
      </w:pPr>
      <w:r>
        <w:t>III. ODLAZNI STUDENT – STRUČNA PRAKSA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Student/koordinator identifikuje prihvatljivu organizaciju domaćina i proverava da aktivnosti odgovaraju nivou i profilu studija.</w:t>
      </w:r>
    </w:p>
    <w:p>
      <w:pPr>
        <w:spacing w:after="80"/>
      </w:pPr>
      <w:r>
        <w:rPr>
          <w:b/>
        </w:rPr>
        <w:t xml:space="preserve">Korak 2. </w:t>
      </w:r>
      <w:r>
        <w:t>Konkurs i selekcija sprovode se prema institucionalnoj proceduri.</w:t>
      </w:r>
    </w:p>
    <w:p>
      <w:pPr>
        <w:spacing w:after="80"/>
      </w:pPr>
      <w:r>
        <w:rPr>
          <w:b/>
        </w:rPr>
        <w:t xml:space="preserve">Korak 3. </w:t>
      </w:r>
      <w:r>
        <w:t>Definišu se zadaci, ishodi učenja, mentor, radno vreme, monitoring i evaluacija.</w:t>
      </w:r>
    </w:p>
    <w:p>
      <w:pPr>
        <w:spacing w:after="80"/>
      </w:pPr>
      <w:r>
        <w:rPr>
          <w:b/>
        </w:rPr>
        <w:t xml:space="preserve">Korak 4. </w:t>
      </w:r>
      <w:r>
        <w:t>Priprema se Learning Agreement for Traineeships.</w:t>
      </w:r>
    </w:p>
    <w:p>
      <w:pPr>
        <w:spacing w:after="80"/>
      </w:pPr>
      <w:r>
        <w:rPr>
          <w:b/>
        </w:rPr>
        <w:t xml:space="preserve">Korak 5. </w:t>
      </w:r>
      <w:r>
        <w:t>U delu akademskog priznavanja utvrđuje se najmanje 3 ESPB kao institucionalni minimum Melius Academy, osim ako studijski program zahteva više.</w:t>
      </w:r>
    </w:p>
    <w:p>
      <w:pPr>
        <w:spacing w:after="80"/>
      </w:pPr>
      <w:r>
        <w:rPr>
          <w:b/>
        </w:rPr>
        <w:t xml:space="preserve">Korak 6. </w:t>
      </w:r>
      <w:r>
        <w:t>Proveravaju se osiguranje od nezgode i odgovornosti, pored zdravstvenog osiguranja, u skladu sa konkretnom praksom.</w:t>
      </w:r>
    </w:p>
    <w:p>
      <w:pPr>
        <w:spacing w:after="80"/>
      </w:pPr>
      <w:r>
        <w:rPr>
          <w:b/>
        </w:rPr>
        <w:t xml:space="preserve">Korak 7. </w:t>
      </w:r>
      <w:r>
        <w:t>Potpisuje se Grant Agreement.</w:t>
      </w:r>
    </w:p>
    <w:p>
      <w:pPr>
        <w:spacing w:after="80"/>
      </w:pPr>
      <w:r>
        <w:rPr>
          <w:b/>
        </w:rPr>
        <w:t xml:space="preserve">Korak 8. </w:t>
      </w:r>
      <w:r>
        <w:t>Tokom prakse student vodi dogovorenu evidenciju aktivnosti i prijavljuje bitne promene.</w:t>
      </w:r>
    </w:p>
    <w:p>
      <w:pPr>
        <w:spacing w:after="80"/>
      </w:pPr>
      <w:r>
        <w:rPr>
          <w:b/>
        </w:rPr>
        <w:t xml:space="preserve">Korak 9. </w:t>
      </w:r>
      <w:r>
        <w:t>Na završetku host izdaje Traineeship Certificate.</w:t>
      </w:r>
    </w:p>
    <w:p>
      <w:pPr>
        <w:spacing w:after="80"/>
      </w:pPr>
      <w:r>
        <w:rPr>
          <w:b/>
        </w:rPr>
        <w:t xml:space="preserve">Korak 10. </w:t>
      </w:r>
      <w:r>
        <w:t>Melius Academy priznaje uspešno završenu praksu i evidentira ESPB/ishode u skladu sa LA.</w:t>
      </w:r>
    </w:p>
    <w:p>
      <w:pPr>
        <w:pStyle w:val="Heading1"/>
        <w:spacing w:after="80"/>
      </w:pPr>
      <w:r>
        <w:t>IV. ODLAZNI STUDENT – BIP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Melius Academy proverava poziv partnerske BIP konzorcijumske ustanove, temu, akademski nivo, virtuelnu i fizičku komponentu.</w:t>
      </w:r>
    </w:p>
    <w:p>
      <w:pPr>
        <w:spacing w:after="80"/>
      </w:pPr>
      <w:r>
        <w:rPr>
          <w:b/>
        </w:rPr>
        <w:t xml:space="preserve">Korak 2. </w:t>
      </w:r>
      <w:r>
        <w:t>Objavljuje se interni poziv/konkurs ako ima više kandidata od raspoloživih mesta.</w:t>
      </w:r>
    </w:p>
    <w:p>
      <w:pPr>
        <w:spacing w:after="80"/>
      </w:pPr>
      <w:r>
        <w:rPr>
          <w:b/>
        </w:rPr>
        <w:t xml:space="preserve">Korak 3. </w:t>
      </w:r>
      <w:r>
        <w:t>Za odabranog studenta se priprema odgovarajući Learning Agreement ili druga obavezna dokumentacija u skladu sa tipom blended studijske mobilnosti.</w:t>
      </w:r>
    </w:p>
    <w:p>
      <w:pPr>
        <w:spacing w:after="80"/>
      </w:pPr>
      <w:r>
        <w:rPr>
          <w:b/>
        </w:rPr>
        <w:t xml:space="preserve">Korak 4. </w:t>
      </w:r>
      <w:r>
        <w:t>Fizički deo traje 5–30 dana; virtuelna komponenta je obavezna.</w:t>
      </w:r>
    </w:p>
    <w:p>
      <w:pPr>
        <w:spacing w:after="80"/>
      </w:pPr>
      <w:r>
        <w:rPr>
          <w:b/>
        </w:rPr>
        <w:t xml:space="preserve">Korak 5. </w:t>
      </w:r>
      <w:r>
        <w:t>Student mora ostvariti najmanje 3 ECTS/ESPB za celinu BIP-a.</w:t>
      </w:r>
    </w:p>
    <w:p>
      <w:pPr>
        <w:spacing w:after="80"/>
      </w:pPr>
      <w:r>
        <w:rPr>
          <w:b/>
        </w:rPr>
        <w:t xml:space="preserve">Korak 6. </w:t>
      </w:r>
      <w:r>
        <w:t>Potpisuje se Grant Agreement i uređuju putna/individualna podrška prema projektu.</w:t>
      </w:r>
    </w:p>
    <w:p>
      <w:pPr>
        <w:spacing w:after="80"/>
      </w:pPr>
      <w:r>
        <w:rPr>
          <w:b/>
        </w:rPr>
        <w:t xml:space="preserve">Korak 7. </w:t>
      </w:r>
      <w:r>
        <w:t>Po završetku se pribavlja dokaz o učešću i ostvarenom akademskom rezultatu/ECTS.</w:t>
      </w:r>
    </w:p>
    <w:p>
      <w:pPr>
        <w:spacing w:after="80"/>
      </w:pPr>
      <w:r>
        <w:rPr>
          <w:b/>
        </w:rPr>
        <w:t xml:space="preserve">Korak 8. </w:t>
      </w:r>
      <w:r>
        <w:t>Melius Academy priznaje najmanje 3 ECTS/ESPB ili veći broj ako je tako unapred dogovoreno.</w:t>
      </w:r>
    </w:p>
    <w:p>
      <w:pPr>
        <w:pStyle w:val="Heading1"/>
        <w:spacing w:after="80"/>
      </w:pPr>
      <w:r>
        <w:t>V. DOLAZNI STUDENT – STUDIRANJE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Melius Academy prima nominaciju partnerske ustanove.</w:t>
      </w:r>
    </w:p>
    <w:p>
      <w:pPr>
        <w:spacing w:after="80"/>
      </w:pPr>
      <w:r>
        <w:rPr>
          <w:b/>
        </w:rPr>
        <w:t xml:space="preserve">Korak 2. </w:t>
      </w:r>
      <w:r>
        <w:t>Proverava IIA, kvotu, oblast studija i semestar.</w:t>
      </w:r>
    </w:p>
    <w:p>
      <w:pPr>
        <w:spacing w:after="80"/>
      </w:pPr>
      <w:r>
        <w:rPr>
          <w:b/>
        </w:rPr>
        <w:t xml:space="preserve">Korak 3. </w:t>
      </w:r>
      <w:r>
        <w:t>Studentu šalje Course Catalogue, akademski kalendar i jasnu informaciju o jeziku nastave.</w:t>
      </w:r>
    </w:p>
    <w:p>
      <w:pPr>
        <w:spacing w:after="80"/>
      </w:pPr>
      <w:r>
        <w:rPr>
          <w:b/>
        </w:rPr>
        <w:t xml:space="preserve">Korak 4. </w:t>
      </w:r>
      <w:r>
        <w:t>Student podnosi application i predlog Learning Agreement-a.</w:t>
      </w:r>
    </w:p>
    <w:p>
      <w:pPr>
        <w:spacing w:after="80"/>
      </w:pPr>
      <w:r>
        <w:rPr>
          <w:b/>
        </w:rPr>
        <w:t xml:space="preserve">Korak 5. </w:t>
      </w:r>
      <w:r>
        <w:t>Odsek proverava dostupnost predmeta, raspored, preduslove i realnu mogućnost pohađanja.</w:t>
      </w:r>
    </w:p>
    <w:p>
      <w:pPr>
        <w:spacing w:after="80"/>
      </w:pPr>
      <w:r>
        <w:rPr>
          <w:b/>
        </w:rPr>
        <w:t xml:space="preserve">Korak 6. </w:t>
      </w:r>
      <w:r>
        <w:t>Usaglašava se LA i izdaje acceptance confirmation.</w:t>
      </w:r>
    </w:p>
    <w:p>
      <w:pPr>
        <w:spacing w:after="80"/>
      </w:pPr>
      <w:r>
        <w:rPr>
          <w:b/>
        </w:rPr>
        <w:t xml:space="preserve">Korak 7. </w:t>
      </w:r>
      <w:r>
        <w:t>Student dobija informacije o vizi/boravku, smeštaju, osiguranju i dolasku.</w:t>
      </w:r>
    </w:p>
    <w:p>
      <w:pPr>
        <w:spacing w:after="80"/>
      </w:pPr>
      <w:r>
        <w:rPr>
          <w:b/>
        </w:rPr>
        <w:t xml:space="preserve">Korak 8. </w:t>
      </w:r>
      <w:r>
        <w:t>Po dolasku se registruje i dobija akademske i praktične informacije.</w:t>
      </w:r>
    </w:p>
    <w:p>
      <w:pPr>
        <w:spacing w:after="80"/>
      </w:pPr>
      <w:r>
        <w:rPr>
          <w:b/>
        </w:rPr>
        <w:t xml:space="preserve">Korak 9. </w:t>
      </w:r>
      <w:r>
        <w:t>Tokom semestra izmene LA se odobravaju samo uz saglasnost svih strana.</w:t>
      </w:r>
    </w:p>
    <w:p>
      <w:pPr>
        <w:spacing w:after="80"/>
      </w:pPr>
      <w:r>
        <w:rPr>
          <w:b/>
        </w:rPr>
        <w:t xml:space="preserve">Korak 10. </w:t>
      </w:r>
      <w:r>
        <w:t>Nastavnici evidentiraju ocene i ECTS.</w:t>
      </w:r>
    </w:p>
    <w:p>
      <w:pPr>
        <w:spacing w:after="80"/>
      </w:pPr>
      <w:r>
        <w:rPr>
          <w:b/>
        </w:rPr>
        <w:t xml:space="preserve">Korak 11. </w:t>
      </w:r>
      <w:r>
        <w:t>Melius Academy izdaje Transcript of Records i potvrdu boravka kada je potrebna.</w:t>
      </w:r>
    </w:p>
    <w:p>
      <w:pPr>
        <w:pStyle w:val="Heading1"/>
        <w:spacing w:after="80"/>
      </w:pPr>
      <w:r>
        <w:t>VI. DOLAZNI STUDENT – PRAKSA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Prima se nominacija/prijava i proverava osnov mobilnosti.</w:t>
      </w:r>
    </w:p>
    <w:p>
      <w:pPr>
        <w:spacing w:after="80"/>
      </w:pPr>
      <w:r>
        <w:rPr>
          <w:b/>
        </w:rPr>
        <w:t xml:space="preserve">Korak 2. </w:t>
      </w:r>
      <w:r>
        <w:t>Određuje se organizaciona jedinica/mentor i konkretan plan prakse.</w:t>
      </w:r>
    </w:p>
    <w:p>
      <w:pPr>
        <w:spacing w:after="80"/>
      </w:pPr>
      <w:r>
        <w:rPr>
          <w:b/>
        </w:rPr>
        <w:t xml:space="preserve">Korak 3. </w:t>
      </w:r>
      <w:r>
        <w:t>LA for Traineeships definiše zadatke, ishode, monitoring, evaluaciju i priznavanje kod sending ustanove.</w:t>
      </w:r>
    </w:p>
    <w:p>
      <w:pPr>
        <w:spacing w:after="80"/>
      </w:pPr>
      <w:r>
        <w:rPr>
          <w:b/>
        </w:rPr>
        <w:t xml:space="preserve">Korak 4. </w:t>
      </w:r>
      <w:r>
        <w:t>Melius Academy/host potvrđuje uslove rada, osiguranja i bezbednosti.</w:t>
      </w:r>
    </w:p>
    <w:p>
      <w:pPr>
        <w:spacing w:after="80"/>
      </w:pPr>
      <w:r>
        <w:rPr>
          <w:b/>
        </w:rPr>
        <w:t xml:space="preserve">Korak 5. </w:t>
      </w:r>
      <w:r>
        <w:t>Student se registruje po dolasku i uvodi u radno okruženje.</w:t>
      </w:r>
    </w:p>
    <w:p>
      <w:pPr>
        <w:spacing w:after="80"/>
      </w:pPr>
      <w:r>
        <w:rPr>
          <w:b/>
        </w:rPr>
        <w:t xml:space="preserve">Korak 6. </w:t>
      </w:r>
      <w:r>
        <w:t>Mentor prati realizaciju i evidentira ostvarene ishode.</w:t>
      </w:r>
    </w:p>
    <w:p>
      <w:pPr>
        <w:spacing w:after="80"/>
      </w:pPr>
      <w:r>
        <w:rPr>
          <w:b/>
        </w:rPr>
        <w:t xml:space="preserve">Korak 7. </w:t>
      </w:r>
      <w:r>
        <w:t>Po završetku se izdaje Traineeship Certificate u propisanom roku.</w:t>
      </w:r>
    </w:p>
    <w:p>
      <w:pPr>
        <w:pStyle w:val="Heading1"/>
        <w:spacing w:after="80"/>
      </w:pPr>
      <w:r>
        <w:t>VII. DOLAZNI/ODLAZNI STUDENT – BIP</w:t>
      </w:r>
    </w:p>
    <w:p>
      <w:pPr>
        <w:pStyle w:val="Article"/>
        <w:spacing w:after="80"/>
      </w:pPr>
      <w:r>
        <w:t>Član 3. – Pravila BIP učešća</w:t>
      </w:r>
    </w:p>
    <w:p>
      <w:pPr>
        <w:spacing w:after="80"/>
      </w:pPr>
      <w:r>
        <w:t>BIP je blended intenzivni akademski program sa fizičkom komponentom 5–30 dana i obaveznom virtuelnom komponentom. Za uspešno završen BIP student ostvaruje najmanje 3 ECTS/ESPB. Uloga Melius Academy može biti coordinating, receiving ili sending HEI, u skladu sa konkretnim BIP aranžmanom.</w:t>
      </w:r>
    </w:p>
    <w:p>
      <w:pPr>
        <w:pStyle w:val="Heading1"/>
        <w:spacing w:after="80"/>
      </w:pPr>
      <w:r>
        <w:t>VIII. DOKUMENTACIONE KONTROLNE LISTE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D9EAF7"/>
          </w:tcPr>
          <w:p>
            <w:r>
              <w:rPr>
                <w:b/>
                <w:sz w:val="18"/>
              </w:rPr>
              <w:t>Faza</w:t>
            </w:r>
          </w:p>
        </w:tc>
        <w:tc>
          <w:tcPr>
            <w:tcW w:type="dxa" w:w="2541"/>
            <w:shd w:fill="D9EAF7"/>
          </w:tcPr>
          <w:p>
            <w:r>
              <w:rPr>
                <w:b/>
                <w:sz w:val="18"/>
              </w:rPr>
              <w:t>Studies</w:t>
            </w:r>
          </w:p>
        </w:tc>
        <w:tc>
          <w:tcPr>
            <w:tcW w:type="dxa" w:w="2541"/>
            <w:shd w:fill="D9EAF7"/>
          </w:tcPr>
          <w:p>
            <w:r>
              <w:rPr>
                <w:b/>
                <w:sz w:val="18"/>
              </w:rPr>
              <w:t>Traineeship</w:t>
            </w:r>
          </w:p>
        </w:tc>
        <w:tc>
          <w:tcPr>
            <w:tcW w:type="dxa" w:w="2541"/>
            <w:shd w:fill="D9EAF7"/>
          </w:tcPr>
          <w:p>
            <w:r>
              <w:rPr>
                <w:b/>
                <w:sz w:val="18"/>
              </w:rPr>
              <w:t>BIP</w:t>
            </w:r>
          </w:p>
        </w:tc>
      </w:tr>
      <w:tr>
        <w:tc>
          <w:tcPr>
            <w:tcW w:type="dxa" w:w="2541"/>
            <w:vAlign w:val="center"/>
          </w:tcPr>
          <w:p>
            <w:r>
              <w:t>Pre mobilnosti</w:t>
            </w:r>
          </w:p>
        </w:tc>
        <w:tc>
          <w:tcPr>
            <w:tcW w:type="dxa" w:w="2541"/>
            <w:vAlign w:val="center"/>
          </w:tcPr>
          <w:p>
            <w:r>
              <w:t>Konkurs, nominacija, application, LA, acceptance, Grant Agreement</w:t>
            </w:r>
          </w:p>
        </w:tc>
        <w:tc>
          <w:tcPr>
            <w:tcW w:type="dxa" w:w="2541"/>
            <w:vAlign w:val="center"/>
          </w:tcPr>
          <w:p>
            <w:r>
              <w:t>Konkurs, host confirmation, LA for Traineeships, Grant Agreement</w:t>
            </w:r>
          </w:p>
        </w:tc>
        <w:tc>
          <w:tcPr>
            <w:tcW w:type="dxa" w:w="2541"/>
            <w:vAlign w:val="center"/>
          </w:tcPr>
          <w:p>
            <w:r>
              <w:t>Poziv/selection, LA/academic plan, Grant Agreement</w:t>
            </w:r>
          </w:p>
        </w:tc>
      </w:tr>
      <w:tr>
        <w:tc>
          <w:tcPr>
            <w:tcW w:type="dxa" w:w="2541"/>
            <w:vAlign w:val="center"/>
          </w:tcPr>
          <w:p>
            <w:r>
              <w:t>Tokom</w:t>
            </w:r>
          </w:p>
        </w:tc>
        <w:tc>
          <w:tcPr>
            <w:tcW w:type="dxa" w:w="2541"/>
            <w:vAlign w:val="center"/>
          </w:tcPr>
          <w:p>
            <w:r>
              <w:t>LA changes, akademsko praćenje</w:t>
            </w:r>
          </w:p>
        </w:tc>
        <w:tc>
          <w:tcPr>
            <w:tcW w:type="dxa" w:w="2541"/>
            <w:vAlign w:val="center"/>
          </w:tcPr>
          <w:p>
            <w:r>
              <w:t>praćenje zadataka, izmene LA</w:t>
            </w:r>
          </w:p>
        </w:tc>
        <w:tc>
          <w:tcPr>
            <w:tcW w:type="dxa" w:w="2541"/>
            <w:vAlign w:val="center"/>
          </w:tcPr>
          <w:p>
            <w:r>
              <w:t>virtual + physical participation</w:t>
            </w:r>
          </w:p>
        </w:tc>
      </w:tr>
      <w:tr>
        <w:tc>
          <w:tcPr>
            <w:tcW w:type="dxa" w:w="2541"/>
            <w:vAlign w:val="center"/>
          </w:tcPr>
          <w:p>
            <w:r>
              <w:t>Posle</w:t>
            </w:r>
          </w:p>
        </w:tc>
        <w:tc>
          <w:tcPr>
            <w:tcW w:type="dxa" w:w="2541"/>
            <w:vAlign w:val="center"/>
          </w:tcPr>
          <w:p>
            <w:r>
              <w:t>Transcript, stay confirmation, recognition</w:t>
            </w:r>
          </w:p>
        </w:tc>
        <w:tc>
          <w:tcPr>
            <w:tcW w:type="dxa" w:w="2541"/>
            <w:vAlign w:val="center"/>
          </w:tcPr>
          <w:p>
            <w:r>
              <w:t>Traineeship Certificate, recognition</w:t>
            </w:r>
          </w:p>
        </w:tc>
        <w:tc>
          <w:tcPr>
            <w:tcW w:type="dxa" w:w="2541"/>
            <w:vAlign w:val="center"/>
          </w:tcPr>
          <w:p>
            <w:r>
              <w:t>certificate/transcript, najmanje 3 ECTS</w:t>
            </w:r>
          </w:p>
        </w:tc>
      </w:tr>
    </w:tbl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ESPB/ECTS priznavanje stručne prakse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Ana Petrović, 2. godina Menadžmenta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Mobilnost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SMS – 4 meseca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30 ECTS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Završetak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Transcript of Records i priznati ESPB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